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项目编号：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招标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QQ邮箱：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bookmarkStart w:id="0" w:name="_GoBack"/>
      <w:bookmarkEnd w:id="0"/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1pt;margin-top:3.45pt;height:150pt;width:225pt;z-index:251671552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.7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480" w:lineRule="auto"/>
        <w:ind w:firstLine="723" w:firstLineChars="200"/>
        <w:jc w:val="left"/>
        <w:rPr>
          <w:rFonts w:ascii="Arial" w:hAnsi="Arial" w:cs="Arial"/>
          <w:color w:val="333333"/>
          <w:sz w:val="24"/>
        </w:rPr>
      </w:pP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符合《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政府采购法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》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第二十二条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规定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承诺函</w:t>
      </w:r>
      <w:r>
        <w:rPr>
          <w:rFonts w:ascii="Arial" w:hAnsi="Arial" w:cs="Arial"/>
          <w:color w:val="333333"/>
          <w:sz w:val="16"/>
          <w:szCs w:val="16"/>
        </w:rPr>
        <w:br w:type="textWrapping"/>
      </w:r>
      <w:r>
        <w:rPr>
          <w:rFonts w:ascii="Arial" w:hAnsi="Arial" w:cs="Arial"/>
          <w:color w:val="333333"/>
          <w:sz w:val="16"/>
          <w:szCs w:val="16"/>
        </w:rPr>
        <w:br w:type="textWrapping"/>
      </w:r>
      <w:r>
        <w:rPr>
          <w:rFonts w:hint="eastAsia" w:ascii="Arial" w:hAnsi="Arial" w:cs="Arial"/>
          <w:color w:val="333333"/>
          <w:sz w:val="16"/>
          <w:szCs w:val="16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24"/>
          <w:shd w:val="clear" w:color="auto" w:fill="FFFFFF"/>
        </w:rPr>
        <w:t>本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公司</w:t>
      </w:r>
      <w:r>
        <w:rPr>
          <w:rFonts w:ascii="Arial" w:hAnsi="Arial" w:cs="Arial"/>
          <w:color w:val="333333"/>
          <w:sz w:val="24"/>
          <w:shd w:val="clear" w:color="auto" w:fill="FFFFFF"/>
        </w:rPr>
        <w:t>（名称）</w:t>
      </w:r>
      <w:r>
        <w:rPr>
          <w:rFonts w:hint="eastAsia" w:ascii="Arial" w:hAnsi="Arial" w:cs="Arial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参加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协和京山医院</w:t>
      </w:r>
      <w:r>
        <w:rPr>
          <w:rFonts w:ascii="Arial" w:hAnsi="Arial" w:cs="Arial"/>
          <w:color w:val="333333"/>
          <w:sz w:val="24"/>
          <w:shd w:val="clear" w:color="auto" w:fill="FFFFFF"/>
        </w:rPr>
        <w:t xml:space="preserve"> （项目名称）</w:t>
      </w:r>
      <w:r>
        <w:rPr>
          <w:rFonts w:hint="eastAsia" w:ascii="Arial" w:hAnsi="Arial" w:cs="Arial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的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竞争性磋商</w:t>
      </w:r>
      <w:r>
        <w:rPr>
          <w:rFonts w:ascii="Arial" w:hAnsi="Arial" w:cs="Arial"/>
          <w:color w:val="333333"/>
          <w:sz w:val="24"/>
          <w:shd w:val="clear" w:color="auto" w:fill="FFFFFF"/>
        </w:rPr>
        <w:t>活动，郑重承诺具备以下条件：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（一）具有独立承担民事责任的能力；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（二）具有良好的商业信誉和健全的财务会计制度；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（三）具有履行合同所必须的设备和专业技术能力；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（四）具有依法缴纳税收和社会保障资金的良好记录；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（五）参加本次政府采购活动前三年内，在经营活动中没有重大违法违规记录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。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本公司对上述承诺的真实性负责。如有虚假，将依法承担相应责任。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                              供应商</w:t>
      </w:r>
      <w:r>
        <w:rPr>
          <w:rFonts w:ascii="Arial" w:hAnsi="Arial" w:cs="Arial"/>
          <w:color w:val="333333"/>
          <w:sz w:val="24"/>
          <w:shd w:val="clear" w:color="auto" w:fill="FFFFFF"/>
        </w:rPr>
        <w:t>名称： （盖章）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法定代表人或授权代表（签字）：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16"/>
          <w:szCs w:val="16"/>
        </w:rPr>
        <w:t xml:space="preserve">     </w:t>
      </w:r>
      <w:r>
        <w:rPr>
          <w:rFonts w:hint="eastAsia" w:ascii="Arial" w:hAnsi="Arial" w:cs="Arial"/>
          <w:color w:val="333333"/>
          <w:sz w:val="24"/>
        </w:rPr>
        <w:t xml:space="preserve">                                                    年    月   日</w:t>
      </w:r>
    </w:p>
    <w:p>
      <w:pPr>
        <w:widowControl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2F537C50"/>
    <w:rsid w:val="36F30DE8"/>
    <w:rsid w:val="50C201FE"/>
    <w:rsid w:val="7DC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7"/>
    <w:link w:val="2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7"/>
    <w:link w:val="11"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7"/>
    <w:link w:val="1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629</Words>
  <Characters>3588</Characters>
  <Lines>29</Lines>
  <Paragraphs>8</Paragraphs>
  <TotalTime>0</TotalTime>
  <ScaleCrop>false</ScaleCrop>
  <LinksUpToDate>false</LinksUpToDate>
  <CharactersWithSpaces>4209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2019-11-29T08:18:03Z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